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A5" w:rsidRDefault="007859A5" w:rsidP="007859A5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</w:p>
    <w:p w:rsidR="007859A5" w:rsidRDefault="007859A5" w:rsidP="007859A5">
      <w:pPr>
        <w:tabs>
          <w:tab w:val="left" w:pos="31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работы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общеобразовательными учреждениями</w:t>
      </w:r>
      <w:r>
        <w:rPr>
          <w:b/>
          <w:sz w:val="28"/>
          <w:szCs w:val="28"/>
        </w:rPr>
        <w:br/>
        <w:t xml:space="preserve"> Сосьвинского городского округа с низкими образовательными результатами</w:t>
      </w:r>
    </w:p>
    <w:p w:rsidR="007859A5" w:rsidRDefault="007859A5" w:rsidP="007859A5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p w:rsidR="007859A5" w:rsidRPr="0002672C" w:rsidRDefault="007859A5" w:rsidP="0002672C">
      <w:pPr>
        <w:tabs>
          <w:tab w:val="left" w:pos="3150"/>
        </w:tabs>
        <w:ind w:firstLine="709"/>
        <w:jc w:val="both"/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изучение и </w:t>
      </w:r>
      <w:r>
        <w:rPr>
          <w:bCs/>
          <w:sz w:val="28"/>
          <w:szCs w:val="28"/>
        </w:rPr>
        <w:t>отслеживание</w:t>
      </w:r>
      <w:r>
        <w:rPr>
          <w:sz w:val="28"/>
          <w:szCs w:val="28"/>
        </w:rPr>
        <w:t> изменений в количественных и качественных показателях результативности </w:t>
      </w:r>
      <w:r>
        <w:rPr>
          <w:bCs/>
          <w:sz w:val="28"/>
          <w:szCs w:val="28"/>
        </w:rPr>
        <w:t>деятельности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ШНОР</w:t>
      </w:r>
      <w:r>
        <w:rPr>
          <w:sz w:val="28"/>
          <w:szCs w:val="28"/>
        </w:rPr>
        <w:t xml:space="preserve">; выделение эффективных форм и инструментов в процессе реализации мероприятий программы по поддержке школ; обеспечение заинтересованных сторон актуальной, полной, достоверной </w:t>
      </w:r>
      <w:r>
        <w:rPr>
          <w:sz w:val="28"/>
          <w:szCs w:val="28"/>
        </w:rPr>
        <w:br/>
        <w:t>и регулярно обновляемой информацией, необходимой для анализа и прогноза развития общеобразовательных учреждений Сосьвинского городского округа; принятия оптимальных, результативных управленческих решений.</w:t>
      </w:r>
    </w:p>
    <w:p w:rsidR="007859A5" w:rsidRDefault="007859A5" w:rsidP="007859A5">
      <w:pPr>
        <w:tabs>
          <w:tab w:val="left" w:pos="3150"/>
        </w:tabs>
        <w:ind w:firstLine="709"/>
        <w:jc w:val="both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110"/>
        <w:gridCol w:w="3969"/>
      </w:tblGrid>
      <w:tr w:rsidR="007859A5" w:rsidTr="000267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</w:tr>
      <w:tr w:rsidR="007859A5" w:rsidTr="0002672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 xml:space="preserve">Устойчивость образовательных результатов обучающихся на уровне ФГОС </w:t>
            </w:r>
            <w:r>
              <w:br/>
              <w:t>НОО, ООО, СОО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</w:pPr>
            <w:r>
              <w:t xml:space="preserve">Показатель качества образования </w:t>
            </w:r>
            <w:r>
              <w:rPr>
                <w:color w:val="000000"/>
              </w:rPr>
              <w:t xml:space="preserve">учащихся </w:t>
            </w:r>
            <w:r>
              <w:rPr>
                <w:color w:val="000000"/>
              </w:rPr>
              <w:br/>
              <w:t>4-х классов, освоивших ООП ООО по итогам промежуточной аттестации за 3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CF74A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65%</w:t>
            </w:r>
          </w:p>
        </w:tc>
      </w:tr>
      <w:tr w:rsidR="007859A5" w:rsidTr="0002672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A5" w:rsidRDefault="007859A5">
            <w:pPr>
              <w:suppressAutoHyphens w:val="0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</w:pPr>
            <w:r>
              <w:t xml:space="preserve">Показатель качества образования </w:t>
            </w:r>
            <w:r>
              <w:rPr>
                <w:color w:val="000000"/>
              </w:rPr>
              <w:t xml:space="preserve">учащихся </w:t>
            </w:r>
            <w:r>
              <w:rPr>
                <w:color w:val="000000"/>
              </w:rPr>
              <w:br/>
              <w:t>9-х классов, освоивших ООП ООО по итогам государственной аттестации за 3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CF74A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42%</w:t>
            </w:r>
          </w:p>
        </w:tc>
      </w:tr>
      <w:tr w:rsidR="007859A5" w:rsidTr="0002672C">
        <w:trPr>
          <w:trHeight w:val="85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A5" w:rsidRDefault="007859A5">
            <w:pPr>
              <w:suppressAutoHyphens w:val="0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 xml:space="preserve">Показатель качества образования </w:t>
            </w:r>
            <w:r>
              <w:rPr>
                <w:color w:val="000000"/>
              </w:rPr>
              <w:t xml:space="preserve">учащихся </w:t>
            </w:r>
            <w:r>
              <w:rPr>
                <w:color w:val="000000"/>
              </w:rPr>
              <w:br/>
              <w:t>11-х классов, освоивших ООП ООО по итогам государственной аттестации за 3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CF74A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  <w:tr w:rsidR="007859A5" w:rsidTr="0002672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A5" w:rsidRDefault="007859A5">
            <w:pPr>
              <w:suppressAutoHyphens w:val="0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  <w:r>
              <w:t xml:space="preserve">достижения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по итогам ВПР за 3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CF74A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  <w:tr w:rsidR="007859A5" w:rsidTr="0002672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A5" w:rsidRDefault="007859A5">
            <w:pPr>
              <w:suppressAutoHyphens w:val="0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достижения результатов по итогам ВСОШ за 3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CF74A3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26%</w:t>
            </w:r>
          </w:p>
        </w:tc>
      </w:tr>
      <w:tr w:rsidR="007859A5" w:rsidTr="0002672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5" w:rsidRDefault="007859A5">
            <w:pPr>
              <w:tabs>
                <w:tab w:val="left" w:pos="3150"/>
              </w:tabs>
              <w:jc w:val="center"/>
            </w:pPr>
            <w:r>
              <w:t>Мониторинг идентификации ИСБШ</w:t>
            </w:r>
            <w:r>
              <w:br/>
              <w:t xml:space="preserve"> (индекс социального благополучия школы)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7859A5">
            <w:pPr>
              <w:tabs>
                <w:tab w:val="left" w:pos="3150"/>
              </w:tabs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Характеристика контингента:</w:t>
            </w:r>
          </w:p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35pt;margin-top:26.3pt;width:404.55pt;height:0;z-index:251644928" o:connectortype="straight"/>
              </w:pict>
            </w:r>
            <w:r w:rsidR="007859A5">
              <w:rPr>
                <w:color w:val="000000"/>
              </w:rPr>
              <w:t>Количество обучающихся в общеобразовательном учреждении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27" type="#_x0000_t32" style="position:absolute;left:0;text-align:left;margin-left:-4.35pt;margin-top:26.2pt;width:400.9pt;height:0;z-index:251645952" o:connectortype="straight"/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обучающихся с задержкой психического развития</w:t>
            </w:r>
          </w:p>
          <w:p w:rsidR="007859A5" w:rsidRDefault="00EB0241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 w:rsidR="007859A5">
              <w:rPr>
                <w:color w:val="000000"/>
              </w:rPr>
              <w:t>обучающихся с умственной отсталостью</w:t>
            </w:r>
          </w:p>
          <w:p w:rsidR="00EB0241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rPr>
                <w:b/>
                <w:noProof/>
                <w:sz w:val="28"/>
                <w:szCs w:val="28"/>
                <w:lang w:eastAsia="ru-RU"/>
              </w:rPr>
              <w:pict>
                <v:shape id="_x0000_s1054" type="#_x0000_t32" style="position:absolute;left:0;text-align:left;margin-left:-4.35pt;margin-top:3.55pt;width:400.9pt;height:0;z-index:251672576" o:connectortype="straight"/>
              </w:pict>
            </w:r>
          </w:p>
          <w:p w:rsidR="007859A5" w:rsidRDefault="00EB0241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обучающихся с ОВЗ (за исключением ЗПР</w:t>
            </w:r>
            <w:r w:rsidR="007859A5">
              <w:rPr>
                <w:color w:val="000000"/>
              </w:rPr>
              <w:br/>
              <w:t xml:space="preserve"> и УО)</w:t>
            </w:r>
          </w:p>
          <w:p w:rsidR="00EB0241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rPr>
                <w:b/>
                <w:noProof/>
                <w:sz w:val="28"/>
                <w:szCs w:val="28"/>
                <w:lang w:eastAsia="ru-RU"/>
              </w:rPr>
              <w:pict>
                <v:shape id="_x0000_s1055" type="#_x0000_t32" style="position:absolute;left:0;text-align:left;margin-left:-4.35pt;margin-top:4.9pt;width:400.9pt;height:0;z-index:251673600" o:connectortype="straight"/>
              </w:pict>
            </w:r>
          </w:p>
          <w:p w:rsidR="007859A5" w:rsidRDefault="00EB0241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обучающихся, </w:t>
            </w:r>
            <w:r>
              <w:rPr>
                <w:color w:val="000000"/>
              </w:rPr>
              <w:br/>
            </w:r>
            <w:r w:rsidR="007859A5">
              <w:rPr>
                <w:color w:val="000000"/>
              </w:rPr>
              <w:t>для которых русский язык не является родным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30" type="#_x0000_t32" style="position:absolute;left:0;text-align:left;margin-left:-4.35pt;margin-top:1.6pt;width:400.9pt;height:0;z-index:251649024" o:connectortype="straight"/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обучающихся, состоящих на </w:t>
            </w:r>
            <w:proofErr w:type="spellStart"/>
            <w:r w:rsidR="007859A5">
              <w:rPr>
                <w:color w:val="000000"/>
              </w:rPr>
              <w:t>внутришкольном</w:t>
            </w:r>
            <w:proofErr w:type="spellEnd"/>
            <w:r w:rsidR="007859A5">
              <w:rPr>
                <w:color w:val="000000"/>
              </w:rPr>
              <w:t xml:space="preserve"> учёте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31" type="#_x0000_t32" style="position:absolute;left:0;text-align:left;margin-left:-4.35pt;margin-top:.3pt;width:400.9pt;height:0;z-index:251650048" o:connectortype="straight"/>
              </w:pict>
            </w:r>
            <w:r w:rsidR="00EB0241">
              <w:rPr>
                <w:color w:val="000000"/>
              </w:rPr>
              <w:t xml:space="preserve">Количество </w:t>
            </w:r>
            <w:r w:rsidR="007859A5">
              <w:rPr>
                <w:color w:val="000000"/>
              </w:rPr>
              <w:t>обучающихся, состоящих на учете в ОДН (отдел по делам несовершеннолетних) органов внутренних дел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32" type="#_x0000_t32" style="position:absolute;left:0;text-align:left;margin-left:-4.35pt;margin-top:.9pt;width:400.9pt;height:0;z-index:251652096" o:connectortype="straight"/>
              </w:pict>
            </w:r>
            <w:r w:rsidR="00EB0241">
              <w:rPr>
                <w:color w:val="000000"/>
              </w:rPr>
              <w:t xml:space="preserve">Количество </w:t>
            </w:r>
            <w:r w:rsidR="007859A5">
              <w:rPr>
                <w:color w:val="000000"/>
              </w:rPr>
              <w:t xml:space="preserve">обучающихся, состоящих на учете в ТКДН </w:t>
            </w:r>
            <w:r w:rsidR="007859A5">
              <w:rPr>
                <w:color w:val="000000"/>
              </w:rPr>
              <w:br/>
              <w:t>и ЗП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noProof/>
                <w:color w:val="000000"/>
                <w:u w:val="single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239.55pt;margin-top:12.4pt;width:140.3pt;height:46.2pt;z-index:251674624">
                  <v:textbox>
                    <w:txbxContent>
                      <w:p w:rsidR="00CF74A3" w:rsidRDefault="00CF74A3">
                        <w:r>
                          <w:t>223</w:t>
                        </w:r>
                      </w:p>
                    </w:txbxContent>
                  </v:textbox>
                </v:shape>
              </w:pict>
            </w:r>
            <w:r w:rsidR="007859A5">
              <w:rPr>
                <w:b/>
                <w:color w:val="000000"/>
                <w:u w:val="single"/>
              </w:rPr>
              <w:t>Характеристика семей:</w:t>
            </w:r>
          </w:p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</w:p>
          <w:p w:rsidR="00CF74A3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B0241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 xml:space="preserve">обучающихся, воспитывающихся в многодетных 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34" type="#_x0000_t32" style="position:absolute;left:0;text-align:left;margin-left:-4.35pt;margin-top:12.6pt;width:403.1pt;height:0;z-index:251653120" o:connectortype="straight"/>
              </w:pict>
            </w:r>
            <w:r w:rsidR="007859A5">
              <w:rPr>
                <w:color w:val="000000"/>
              </w:rPr>
              <w:t>семьях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pict>
                <v:shape id="_x0000_s1058" type="#_x0000_t202" style="position:absolute;left:0;text-align:left;margin-left:264.15pt;margin-top:7.4pt;width:107.1pt;height:26.5pt;z-index:251675648">
                  <v:textbox>
                    <w:txbxContent>
                      <w:p w:rsidR="00CF74A3" w:rsidRDefault="00CF74A3">
                        <w:r>
                          <w:t>147</w:t>
                        </w:r>
                      </w:p>
                    </w:txbxContent>
                  </v:textbox>
                </v:shape>
              </w:pict>
            </w:r>
            <w:r w:rsidR="00EB0241">
              <w:rPr>
                <w:color w:val="000000"/>
              </w:rPr>
              <w:t xml:space="preserve">Количество </w:t>
            </w:r>
            <w:r w:rsidR="007859A5">
              <w:rPr>
                <w:color w:val="000000"/>
              </w:rPr>
              <w:t>обучающихся, воспитывающихся в неполных семьях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59" type="#_x0000_t202" style="position:absolute;left:0;text-align:left;margin-left:264.15pt;margin-top:5.4pt;width:107.1pt;height:27.1pt;z-index:251676672">
                  <v:textbox>
                    <w:txbxContent>
                      <w:p w:rsidR="00CF74A3" w:rsidRDefault="00CF74A3">
                        <w:r>
                          <w:t>188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36" type="#_x0000_t32" style="position:absolute;left:0;text-align:left;margin-left:-4.35pt;margin-top:40.8pt;width:403.1pt;height:0;z-index:251655168" o:connectortype="straight"/>
              </w:pict>
            </w:r>
            <w:r w:rsidR="00307F00" w:rsidRPr="00307F00">
              <w:pict>
                <v:shape id="_x0000_s1035" type="#_x0000_t32" style="position:absolute;left:0;text-align:left;margin-left:-4.35pt;margin-top:.05pt;width:403.1pt;height:0;z-index:251654144" o:connectortype="straight"/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обучающихся, воспитывающихся в малоимущих семьях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pict>
                <v:shape id="_x0000_s1060" type="#_x0000_t202" style="position:absolute;left:0;text-align:left;margin-left:239.55pt;margin-top:5.25pt;width:146.45pt;height:33.2pt;z-index:251677696">
                  <v:textbox>
                    <w:txbxContent>
                      <w:p w:rsidR="00CF74A3" w:rsidRDefault="00CF74A3">
                        <w:r>
                          <w:t>345</w:t>
                        </w:r>
                      </w:p>
                    </w:txbxContent>
                  </v:textbox>
                </v:shape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обучающихся, воспитывающихся в семье, где оба родителя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37" type="#_x0000_t32" style="position:absolute;left:0;text-align:left;margin-left:-4.35pt;margin-top:3.7pt;width:403.1pt;height:0;z-index:251656192" o:connectortype="straight"/>
              </w:pic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noProof/>
                <w:color w:val="000000"/>
                <w:u w:val="single"/>
                <w:lang w:eastAsia="ru-RU"/>
              </w:rPr>
              <w:pict>
                <v:shape id="_x0000_s1061" type="#_x0000_t202" style="position:absolute;left:0;text-align:left;margin-left:239.55pt;margin-top:15.25pt;width:126.15pt;height:60.35pt;z-index:251678720">
                  <v:textbox>
                    <w:txbxContent>
                      <w:p w:rsidR="00CF74A3" w:rsidRDefault="00CF74A3" w:rsidP="00CF74A3">
                        <w:pPr>
                          <w:jc w:val="center"/>
                        </w:pPr>
                      </w:p>
                      <w:p w:rsidR="00CF74A3" w:rsidRDefault="00CF74A3" w:rsidP="00CF74A3">
                        <w:pPr>
                          <w:jc w:val="center"/>
                        </w:pPr>
                      </w:p>
                      <w:p w:rsidR="00CF74A3" w:rsidRDefault="00CF74A3" w:rsidP="00CF74A3">
                        <w:pPr>
                          <w:jc w:val="center"/>
                        </w:pPr>
                      </w:p>
                      <w:p w:rsidR="00CF74A3" w:rsidRDefault="00CF74A3" w:rsidP="00CF74A3">
                        <w:pPr>
                          <w:jc w:val="center"/>
                        </w:pPr>
                        <w:r>
                          <w:t>423</w:t>
                        </w:r>
                      </w:p>
                    </w:txbxContent>
                  </v:textbox>
                </v:shape>
              </w:pict>
            </w:r>
            <w:r w:rsidR="007859A5">
              <w:rPr>
                <w:b/>
                <w:color w:val="000000"/>
                <w:u w:val="single"/>
              </w:rPr>
              <w:t>Характеристика кадрового состава школы</w:t>
            </w:r>
          </w:p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</w:p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педагогических работников, работающих в общеобразовательном учреждении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63" type="#_x0000_t202" style="position:absolute;left:0;text-align:left;margin-left:248.8pt;margin-top:22.95pt;width:96pt;height:18.35pt;z-index:251680768">
                  <v:textbox>
                    <w:txbxContent>
                      <w:p w:rsidR="00CF74A3" w:rsidRDefault="00CF74A3">
                        <w: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62" type="#_x0000_t202" style="position:absolute;left:0;text-align:left;margin-left:244.45pt;margin-top:.2pt;width:121.25pt;height:22.75pt;z-index:251679744">
                  <v:textbox>
                    <w:txbxContent>
                      <w:p w:rsidR="00CF74A3" w:rsidRDefault="00CF74A3">
                        <w:r>
                          <w:t>245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38" type="#_x0000_t32" style="position:absolute;left:0;text-align:left;margin-left:-4.2pt;margin-top:.2pt;width:402.95pt;height:0;z-index:251657216" o:connectortype="straight"/>
              </w:pict>
            </w:r>
            <w:r w:rsidR="007859A5">
              <w:rPr>
                <w:color w:val="000000"/>
              </w:rPr>
              <w:t xml:space="preserve">Количество учителей, работающих </w:t>
            </w:r>
            <w:r w:rsidR="007859A5">
              <w:rPr>
                <w:color w:val="000000"/>
              </w:rPr>
              <w:br/>
              <w:t>в общеобразовательном учреждении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39" type="#_x0000_t32" style="position:absolute;left:0;text-align:left;margin-left:-4.2pt;margin-top:.8pt;width:402.95pt;height:0;z-index:251658240" o:connectortype="straight"/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внешних совместителей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64" type="#_x0000_t202" style="position:absolute;left:0;text-align:left;margin-left:244.45pt;margin-top:9.25pt;width:130.5pt;height:28.35pt;z-index:251681792">
                  <v:textbox>
                    <w:txbxContent>
                      <w:p w:rsidR="00CF74A3" w:rsidRDefault="00CF74A3">
                        <w:r>
                          <w:t>85%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44" type="#_x0000_t32" style="position:absolute;left:0;text-align:left;margin-left:-4.2pt;margin-top:-.05pt;width:402.95pt;height:0;z-index:251663360" o:connectortype="straight"/>
              </w:pict>
            </w:r>
            <w:r w:rsidR="00EB0241">
              <w:rPr>
                <w:color w:val="000000"/>
              </w:rPr>
              <w:t xml:space="preserve">Количество </w:t>
            </w:r>
            <w:r w:rsidR="007859A5">
              <w:rPr>
                <w:color w:val="000000"/>
              </w:rPr>
              <w:t>педагогических работников, имеющих высшее педагогическое образование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65" type="#_x0000_t202" style="position:absolute;left:0;text-align:left;margin-left:248.8pt;margin-top:6.05pt;width:112pt;height:32pt;z-index:251682816">
                  <v:textbox>
                    <w:txbxContent>
                      <w:p w:rsidR="00CF74A3" w:rsidRDefault="00CF74A3">
                        <w:r>
                          <w:t>63%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45" type="#_x0000_t32" style="position:absolute;left:0;text-align:left;margin-left:-4.2pt;margin-top:.55pt;width:402.95pt;height:0;z-index:251664384" o:connectortype="straight"/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педагогических работников, имеющих первую квалификационную категорию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66" type="#_x0000_t202" style="position:absolute;left:0;text-align:left;margin-left:239.55pt;margin-top:8.95pt;width:140.3pt;height:27.7pt;z-index:251683840">
                  <v:textbox>
                    <w:txbxContent>
                      <w:p w:rsidR="00CF74A3" w:rsidRDefault="00CF74A3">
                        <w:r>
                          <w:t>12%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48" type="#_x0000_t32" style="position:absolute;left:0;text-align:left;margin-left:-4.2pt;margin-top:1.75pt;width:402.95pt;height:0;z-index:251666432" o:connectortype="straight"/>
              </w:pict>
            </w:r>
            <w:r w:rsidR="00EB0241">
              <w:rPr>
                <w:color w:val="000000"/>
              </w:rPr>
              <w:t xml:space="preserve">Количество </w:t>
            </w:r>
            <w:r w:rsidR="007859A5">
              <w:rPr>
                <w:color w:val="000000"/>
              </w:rPr>
              <w:t>педагогических работников, имеющих высшую квалификационную категорию</w:t>
            </w:r>
          </w:p>
          <w:p w:rsidR="00EB0241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67" type="#_x0000_t202" style="position:absolute;left:0;text-align:left;margin-left:232.15pt;margin-top:4.45pt;width:133.55pt;height:32.6pt;z-index:251684864">
                  <v:textbox>
                    <w:txbxContent>
                      <w:p w:rsidR="00CF74A3" w:rsidRDefault="00CF74A3">
                        <w:r>
                          <w:t>56%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47" type="#_x0000_t32" style="position:absolute;left:0;text-align:left;margin-left:-4.2pt;margin-top:.4pt;width:402.95pt;height:0;z-index:251665408" o:connectortype="straight"/>
              </w:pict>
            </w:r>
            <w:r w:rsidR="00EB0241">
              <w:rPr>
                <w:color w:val="000000"/>
              </w:rPr>
              <w:t>Количество</w:t>
            </w:r>
            <w:r w:rsidR="007859A5">
              <w:rPr>
                <w:color w:val="000000"/>
              </w:rPr>
              <w:t xml:space="preserve"> педагогических работников, достигших пенсионного возраста</w:t>
            </w:r>
            <w:r w:rsidR="00EB0241">
              <w:rPr>
                <w:color w:val="000000"/>
              </w:rPr>
              <w:t xml:space="preserve"> (60 лет)</w:t>
            </w:r>
          </w:p>
          <w:p w:rsidR="00EB0241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68" type="#_x0000_t202" style="position:absolute;left:0;text-align:left;margin-left:248.8pt;margin-top:12.3pt;width:126.15pt;height:48pt;z-index:251685888">
                  <v:textbox>
                    <w:txbxContent>
                      <w:p w:rsidR="00CF74A3" w:rsidRDefault="00CF74A3">
                        <w:r>
                          <w:t>18%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46" type="#_x0000_t32" style="position:absolute;left:0;text-align:left;margin-left:-4.2pt;margin-top:-.6pt;width:402.95pt;height:0;z-index:251667456" o:connectortype="straight"/>
              </w:pict>
            </w:r>
            <w:r w:rsidR="00EB0241">
              <w:rPr>
                <w:color w:val="000000"/>
              </w:rPr>
              <w:t xml:space="preserve">Количество  </w:t>
            </w:r>
            <w:r w:rsidR="007859A5">
              <w:rPr>
                <w:color w:val="000000"/>
              </w:rPr>
              <w:t>молодых педагогических работников (до 35 лет), стаж которых не превышает 5 лет</w:t>
            </w: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49" type="#_x0000_t32" style="position:absolute;left:0;text-align:left;margin-left:-4.2pt;margin-top:10.4pt;width:402.95pt;height:0;z-index:251668480" o:connectortype="straight"/>
              </w:pic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noProof/>
                <w:color w:val="000000"/>
                <w:u w:val="single"/>
                <w:lang w:eastAsia="ru-RU"/>
              </w:rPr>
              <w:pict>
                <v:shape id="_x0000_s1069" type="#_x0000_t202" style="position:absolute;left:0;text-align:left;margin-left:255.55pt;margin-top:6.65pt;width:98.45pt;height:37.55pt;z-index:251686912">
                  <v:textbox>
                    <w:txbxContent>
                      <w:p w:rsidR="00CF74A3" w:rsidRDefault="00CF74A3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7859A5">
              <w:rPr>
                <w:b/>
                <w:color w:val="000000"/>
                <w:u w:val="single"/>
              </w:rPr>
              <w:t>Другие характеристики:</w:t>
            </w:r>
          </w:p>
          <w:p w:rsidR="007859A5" w:rsidRDefault="007859A5">
            <w:pPr>
              <w:tabs>
                <w:tab w:val="left" w:pos="3150"/>
              </w:tabs>
              <w:jc w:val="center"/>
              <w:rPr>
                <w:b/>
                <w:color w:val="000000"/>
                <w:u w:val="single"/>
              </w:rPr>
            </w:pPr>
          </w:p>
          <w:p w:rsidR="007859A5" w:rsidRDefault="00307F00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 w:rsidRPr="00307F00">
              <w:pict>
                <v:shape id="_x0000_s1050" type="#_x0000_t32" style="position:absolute;left:0;text-align:left;margin-left:-4.2pt;margin-top:25.35pt;width:402.95pt;height:0;z-index:251669504" o:connectortype="straight"/>
              </w:pict>
            </w:r>
            <w:r w:rsidR="007859A5">
              <w:rPr>
                <w:color w:val="000000"/>
              </w:rPr>
              <w:t>Отнесение школы к категории «малокомплектная школа»</w:t>
            </w:r>
          </w:p>
          <w:p w:rsidR="00EB0241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pict>
                <v:shape id="_x0000_s1070" type="#_x0000_t202" style="position:absolute;left:0;text-align:left;margin-left:255.55pt;margin-top:9.3pt;width:93.55pt;height:27.1pt;z-index:251687936">
                  <v:textbox>
                    <w:txbxContent>
                      <w:p w:rsidR="00CF74A3" w:rsidRDefault="00CF74A3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7859A5" w:rsidRDefault="007859A5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школы в сельской местности</w:t>
            </w:r>
          </w:p>
          <w:p w:rsidR="007859A5" w:rsidRDefault="00CF74A3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pict>
                <v:shape id="_x0000_s1071" type="#_x0000_t202" style="position:absolute;left:0;text-align:left;margin-left:255.55pt;margin-top:6.05pt;width:105.25pt;height:18.5pt;z-index:251688960">
                  <v:textbox>
                    <w:txbxContent>
                      <w:p w:rsidR="00CF74A3" w:rsidRDefault="00CF74A3">
                        <w:r>
                          <w:t>100%</w:t>
                        </w:r>
                      </w:p>
                    </w:txbxContent>
                  </v:textbox>
                </v:shape>
              </w:pict>
            </w:r>
            <w:r w:rsidR="00307F00" w:rsidRPr="00307F00">
              <w:pict>
                <v:shape id="_x0000_s1051" type="#_x0000_t32" style="position:absolute;left:0;text-align:left;margin-left:-4.2pt;margin-top:.2pt;width:402.95pt;height:0;z-index:251670528" o:connectortype="straight"/>
              </w:pict>
            </w:r>
            <w:r w:rsidR="007859A5">
              <w:rPr>
                <w:color w:val="000000"/>
              </w:rPr>
              <w:t>Наличие в школе подвоза 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A5" w:rsidRDefault="007859A5">
            <w:pPr>
              <w:suppressAutoHyphens w:val="0"/>
              <w:rPr>
                <w:b/>
                <w:sz w:val="28"/>
                <w:szCs w:val="28"/>
              </w:rPr>
            </w:pPr>
          </w:p>
        </w:tc>
      </w:tr>
      <w:tr w:rsidR="007859A5" w:rsidTr="0002672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A5" w:rsidRDefault="007859A5">
            <w:pPr>
              <w:suppressAutoHyphens w:val="0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A5" w:rsidRDefault="007859A5">
            <w:pPr>
              <w:suppressAutoHyphens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A3" w:rsidRDefault="00CF74A3">
            <w:pPr>
              <w:suppressAutoHyphens w:val="0"/>
              <w:rPr>
                <w:b/>
                <w:sz w:val="28"/>
                <w:szCs w:val="28"/>
              </w:rPr>
            </w:pPr>
          </w:p>
          <w:p w:rsidR="00CF74A3" w:rsidRDefault="00CF74A3" w:rsidP="00CF74A3">
            <w:pPr>
              <w:tabs>
                <w:tab w:val="left" w:pos="1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14231</w:t>
            </w: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CF74A3" w:rsidRP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  <w:p w:rsidR="00CF74A3" w:rsidRP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F74A3" w:rsidRP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tabs>
                <w:tab w:val="left" w:pos="2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12</w:t>
            </w:r>
          </w:p>
          <w:p w:rsidR="00CF74A3" w:rsidRPr="00CF74A3" w:rsidRDefault="00CF74A3" w:rsidP="00CF74A3">
            <w:pPr>
              <w:rPr>
                <w:sz w:val="28"/>
                <w:szCs w:val="28"/>
              </w:rPr>
            </w:pPr>
          </w:p>
          <w:p w:rsidR="00CF74A3" w:rsidRDefault="00CF74A3" w:rsidP="00CF74A3">
            <w:pPr>
              <w:rPr>
                <w:sz w:val="28"/>
                <w:szCs w:val="28"/>
              </w:rPr>
            </w:pPr>
          </w:p>
          <w:p w:rsidR="007859A5" w:rsidRPr="00CF74A3" w:rsidRDefault="00CF74A3" w:rsidP="00CF74A3">
            <w:pPr>
              <w:tabs>
                <w:tab w:val="left" w:pos="24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55</w:t>
            </w:r>
          </w:p>
        </w:tc>
      </w:tr>
    </w:tbl>
    <w:p w:rsidR="007859A5" w:rsidRDefault="007859A5" w:rsidP="007859A5">
      <w:pPr>
        <w:tabs>
          <w:tab w:val="left" w:pos="1240"/>
        </w:tabs>
        <w:jc w:val="both"/>
        <w:rPr>
          <w:sz w:val="28"/>
          <w:szCs w:val="28"/>
        </w:rPr>
      </w:pPr>
    </w:p>
    <w:p w:rsidR="007748FC" w:rsidRDefault="007748FC"/>
    <w:sectPr w:rsidR="007748FC" w:rsidSect="00EB0241">
      <w:pgSz w:w="11906" w:h="16838"/>
      <w:pgMar w:top="0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characterSpacingControl w:val="doNotCompress"/>
  <w:compat/>
  <w:rsids>
    <w:rsidRoot w:val="007859A5"/>
    <w:rsid w:val="0002672C"/>
    <w:rsid w:val="00111F60"/>
    <w:rsid w:val="00307F00"/>
    <w:rsid w:val="00364E3D"/>
    <w:rsid w:val="00572FD8"/>
    <w:rsid w:val="006F1BC3"/>
    <w:rsid w:val="007748FC"/>
    <w:rsid w:val="007859A5"/>
    <w:rsid w:val="00B45BA5"/>
    <w:rsid w:val="00CF74A3"/>
    <w:rsid w:val="00D85C9E"/>
    <w:rsid w:val="00E22392"/>
    <w:rsid w:val="00EB0241"/>
    <w:rsid w:val="00F7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2" type="connector" idref="#_x0000_s1037"/>
        <o:r id="V:Rule23" type="connector" idref="#_x0000_s1048"/>
        <o:r id="V:Rule24" type="connector" idref="#_x0000_s1044"/>
        <o:r id="V:Rule25" type="connector" idref="#_x0000_s1054"/>
        <o:r id="V:Rule26" type="connector" idref="#_x0000_s1051"/>
        <o:r id="V:Rule27" type="connector" idref="#_x0000_s1031"/>
        <o:r id="V:Rule28" type="connector" idref="#_x0000_s1046"/>
        <o:r id="V:Rule29" type="connector" idref="#_x0000_s1050"/>
        <o:r id="V:Rule30" type="connector" idref="#_x0000_s1047"/>
        <o:r id="V:Rule31" type="connector" idref="#_x0000_s1049"/>
        <o:r id="V:Rule32" type="connector" idref="#_x0000_s1055"/>
        <o:r id="V:Rule33" type="connector" idref="#_x0000_s1032"/>
        <o:r id="V:Rule34" type="connector" idref="#_x0000_s1045"/>
        <o:r id="V:Rule35" type="connector" idref="#_x0000_s1039"/>
        <o:r id="V:Rule36" type="connector" idref="#_x0000_s1026"/>
        <o:r id="V:Rule37" type="connector" idref="#_x0000_s1030"/>
        <o:r id="V:Rule38" type="connector" idref="#_x0000_s1035"/>
        <o:r id="V:Rule39" type="connector" idref="#_x0000_s1038"/>
        <o:r id="V:Rule40" type="connector" idref="#_x0000_s1034"/>
        <o:r id="V:Rule41" type="connector" idref="#_x0000_s1027"/>
        <o:r id="V:Rule4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449</Words>
  <Characters>2563</Characters>
  <Application>Microsoft Office Word</Application>
  <DocSecurity>0</DocSecurity>
  <Lines>21</Lines>
  <Paragraphs>6</Paragraphs>
  <ScaleCrop>false</ScaleCrop>
  <Company>diakov.net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2022-09-06T04:08:00Z</cp:lastPrinted>
  <dcterms:created xsi:type="dcterms:W3CDTF">2022-04-26T07:20:00Z</dcterms:created>
  <dcterms:modified xsi:type="dcterms:W3CDTF">2023-09-30T13:16:00Z</dcterms:modified>
</cp:coreProperties>
</file>